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FB3" w:rsidRDefault="00661FB3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661FB3" w:rsidRDefault="00661FB3">
      <w:pPr>
        <w:pStyle w:val="ConsPlusNormal"/>
        <w:jc w:val="both"/>
      </w:pPr>
    </w:p>
    <w:p w:rsidR="00661FB3" w:rsidRDefault="00661FB3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 проведении электронного аукциона при закупке работ по строительству, реконструкции и текущему ремонту автомобильных дорог.</w:t>
      </w:r>
    </w:p>
    <w:p w:rsidR="00661FB3" w:rsidRDefault="00661FB3">
      <w:pPr>
        <w:pStyle w:val="ConsPlusNormal"/>
        <w:jc w:val="both"/>
      </w:pPr>
    </w:p>
    <w:p w:rsidR="00661FB3" w:rsidRDefault="00661FB3">
      <w:pPr>
        <w:pStyle w:val="ConsPlusNormal"/>
        <w:ind w:firstLine="540"/>
        <w:jc w:val="both"/>
      </w:pPr>
      <w:r>
        <w:rPr>
          <w:b/>
        </w:rPr>
        <w:t>Ответ:</w:t>
      </w:r>
    </w:p>
    <w:p w:rsidR="00661FB3" w:rsidRDefault="00661FB3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661FB3" w:rsidRDefault="00661FB3">
      <w:pPr>
        <w:pStyle w:val="ConsPlusTitle"/>
        <w:jc w:val="center"/>
      </w:pPr>
    </w:p>
    <w:p w:rsidR="00661FB3" w:rsidRDefault="00661FB3">
      <w:pPr>
        <w:pStyle w:val="ConsPlusTitle"/>
        <w:jc w:val="center"/>
      </w:pPr>
      <w:r>
        <w:t>ПИСЬМО</w:t>
      </w:r>
    </w:p>
    <w:p w:rsidR="00661FB3" w:rsidRDefault="00661FB3">
      <w:pPr>
        <w:pStyle w:val="ConsPlusTitle"/>
        <w:jc w:val="center"/>
      </w:pPr>
      <w:r>
        <w:t>от 17 декабря 2015 г. N 36852-ЕЕ/Д28и</w:t>
      </w:r>
    </w:p>
    <w:p w:rsidR="00661FB3" w:rsidRDefault="00661FB3">
      <w:pPr>
        <w:pStyle w:val="ConsPlusNormal"/>
        <w:jc w:val="both"/>
      </w:pPr>
    </w:p>
    <w:p w:rsidR="00661FB3" w:rsidRDefault="00661FB3">
      <w:pPr>
        <w:pStyle w:val="ConsPlusNormal"/>
        <w:ind w:firstLine="540"/>
        <w:jc w:val="both"/>
      </w:pPr>
      <w:r>
        <w:t xml:space="preserve">В соответствии с письмом Минэкономразвития России совместно с ФАС России рассмотрело обращение по вопросу необходимости внесения изменений в </w:t>
      </w:r>
      <w:hyperlink r:id="rId6" w:history="1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31 октября 2013 г. N 2019-р и сообщает.</w:t>
      </w:r>
    </w:p>
    <w:p w:rsidR="00661FB3" w:rsidRDefault="00661FB3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 соответствии с </w:t>
      </w:r>
      <w:hyperlink r:id="rId7" w:history="1">
        <w:r>
          <w:rPr>
            <w:color w:val="0000FF"/>
          </w:rPr>
          <w:t>частью 2 статьи 59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заказчики обязаны проводить электронный аукцион в случае, если осуществляются закупки товаров, работ, услуг, включенных в перечень, установленный Правительством Российской Федерации, либо в дополнительный перечень, установленный</w:t>
      </w:r>
      <w:proofErr w:type="gramEnd"/>
      <w:r>
        <w:t xml:space="preserve"> высшим исполнительным органом государственной власти субъекта Российской Федерации при осуществлении закупок товаров, работ, услуг для обеспечения нужд субъекта Российской Федерации.</w:t>
      </w:r>
    </w:p>
    <w:p w:rsidR="00661FB3" w:rsidRDefault="00661FB3">
      <w:pPr>
        <w:pStyle w:val="ConsPlusNormal"/>
        <w:ind w:firstLine="540"/>
        <w:jc w:val="both"/>
      </w:pPr>
      <w:r>
        <w:t xml:space="preserve">Распоряжением Правительства Российской Федерации от 31 октября 2013 г. N 2019-р утвержден </w:t>
      </w:r>
      <w:hyperlink r:id="rId8" w:history="1">
        <w:r>
          <w:rPr>
            <w:color w:val="0000FF"/>
          </w:rPr>
          <w:t>перечень</w:t>
        </w:r>
      </w:hyperlink>
      <w:r>
        <w:t xml:space="preserve"> товаров, работ, услуг, в случае осуществления закупок которых заказчик обязан проводить аукцион в электронной форме (электронный аукцион) (далее - аукционный перечень).</w:t>
      </w:r>
    </w:p>
    <w:p w:rsidR="00661FB3" w:rsidRDefault="00661FB3">
      <w:pPr>
        <w:pStyle w:val="ConsPlusNormal"/>
        <w:ind w:firstLine="540"/>
        <w:jc w:val="both"/>
      </w:pPr>
      <w:r>
        <w:t xml:space="preserve">В аукционный </w:t>
      </w:r>
      <w:hyperlink r:id="rId9" w:history="1">
        <w:r>
          <w:rPr>
            <w:color w:val="0000FF"/>
          </w:rPr>
          <w:t>перечень</w:t>
        </w:r>
      </w:hyperlink>
      <w:r>
        <w:t xml:space="preserve"> включены работы по строительству, реконструкции, капитальному ремонту, включенные в группировку </w:t>
      </w:r>
      <w:hyperlink r:id="rId10" w:history="1">
        <w:r>
          <w:rPr>
            <w:color w:val="0000FF"/>
          </w:rPr>
          <w:t>45</w:t>
        </w:r>
      </w:hyperlink>
      <w:r>
        <w:t xml:space="preserve"> "Работы строительные" (кроме кода </w:t>
      </w:r>
      <w:hyperlink r:id="rId11" w:history="1">
        <w:r>
          <w:rPr>
            <w:color w:val="0000FF"/>
          </w:rPr>
          <w:t>45.12</w:t>
        </w:r>
      </w:hyperlink>
      <w:r>
        <w:t xml:space="preserve">) Общероссийского классификатора продукции по видам экономической деятельности (ОКПД) </w:t>
      </w:r>
      <w:proofErr w:type="gramStart"/>
      <w:r>
        <w:t>ОК</w:t>
      </w:r>
      <w:proofErr w:type="gramEnd"/>
      <w:r>
        <w:t xml:space="preserve"> 034-2007, за исключением работ по строительству, реконструкции, капитальному ремонту особо опасных, технически сложных объектов капитального строительства, а также искусственных дорожных сооружений, включенных в состав автомобильных дорог федерального, регионального или межмуниципального, местного значения, а также работ, включенных в эту </w:t>
      </w:r>
      <w:hyperlink r:id="rId12" w:history="1">
        <w:r>
          <w:rPr>
            <w:color w:val="0000FF"/>
          </w:rPr>
          <w:t>группировку</w:t>
        </w:r>
      </w:hyperlink>
      <w:r>
        <w:t xml:space="preserve">, в случае если начальная (максимальная) цена контракта при осуществлении закупок для обеспечения государственных нужд превышает 150 </w:t>
      </w:r>
      <w:proofErr w:type="gramStart"/>
      <w:r>
        <w:t>млн</w:t>
      </w:r>
      <w:proofErr w:type="gramEnd"/>
      <w:r>
        <w:t xml:space="preserve"> руб., для обеспечения муниципальных нужд превышает 50 млн руб.</w:t>
      </w:r>
    </w:p>
    <w:p w:rsidR="00661FB3" w:rsidRDefault="00661FB3">
      <w:pPr>
        <w:pStyle w:val="ConsPlusNormal"/>
        <w:ind w:firstLine="540"/>
        <w:jc w:val="both"/>
      </w:pPr>
      <w:r>
        <w:t>При этом включение товаров, работ, услуг в указанные перечни осуществляется в случае одновременного выполнения следующих условий:</w:t>
      </w:r>
    </w:p>
    <w:p w:rsidR="00661FB3" w:rsidRDefault="00661FB3">
      <w:pPr>
        <w:pStyle w:val="ConsPlusNormal"/>
        <w:ind w:firstLine="540"/>
        <w:jc w:val="both"/>
      </w:pPr>
      <w:r>
        <w:t>существует возможность сформулировать подробное и точное описание объекта закупки;</w:t>
      </w:r>
    </w:p>
    <w:p w:rsidR="00661FB3" w:rsidRDefault="00661FB3">
      <w:pPr>
        <w:pStyle w:val="ConsPlusNormal"/>
        <w:ind w:firstLine="540"/>
        <w:jc w:val="both"/>
      </w:pPr>
      <w:r>
        <w:t>критерии определения победителя такого аукциона имеют количественную и денежную оценку.</w:t>
      </w:r>
    </w:p>
    <w:p w:rsidR="00661FB3" w:rsidRDefault="00661FB3">
      <w:pPr>
        <w:pStyle w:val="ConsPlusNormal"/>
        <w:ind w:firstLine="540"/>
        <w:jc w:val="both"/>
      </w:pPr>
      <w:r>
        <w:t>Необходимость осуществления закупок путем проведения электронного аукциона обязывает заказчиков более подробно и точно описывать объект закупки. Такой подход способствует развитию конкуренции на рынке работ по строительству, реконструкции и текущему ремонту автомобильных дорог, в том числе привлечению представителей субъектов малого предпринимательства.</w:t>
      </w:r>
    </w:p>
    <w:p w:rsidR="00661FB3" w:rsidRDefault="00661FB3">
      <w:pPr>
        <w:pStyle w:val="ConsPlusNormal"/>
        <w:ind w:firstLine="540"/>
        <w:jc w:val="both"/>
      </w:pPr>
      <w:r>
        <w:t xml:space="preserve">При превышении предусмотренного аукционным </w:t>
      </w:r>
      <w:hyperlink r:id="rId13" w:history="1">
        <w:r>
          <w:rPr>
            <w:color w:val="0000FF"/>
          </w:rPr>
          <w:t>перечнем</w:t>
        </w:r>
      </w:hyperlink>
      <w:r>
        <w:t xml:space="preserve"> порога начальной (максимальной) цены контракта на выполнение работ по строительству, реконструкции, капитальному ремонту заказчики самостоятельно принимают решение о способе осуществления закупки, в том числе путем проведения открытого конкурса.</w:t>
      </w:r>
    </w:p>
    <w:p w:rsidR="00661FB3" w:rsidRDefault="00661FB3">
      <w:pPr>
        <w:pStyle w:val="ConsPlusNormal"/>
        <w:ind w:firstLine="540"/>
        <w:jc w:val="both"/>
      </w:pPr>
      <w:r>
        <w:t>При этом должностные лица заказчиков несут персональную ответственность за соблюдение требований, установленных законодательством Российской Федерации о контрактной системе в сфере закупок (</w:t>
      </w:r>
      <w:hyperlink r:id="rId14" w:history="1">
        <w:r>
          <w:rPr>
            <w:color w:val="0000FF"/>
          </w:rPr>
          <w:t>часть 2 статьи 12</w:t>
        </w:r>
      </w:hyperlink>
      <w:r>
        <w:t xml:space="preserve"> Закона N 44-ФЗ).</w:t>
      </w:r>
    </w:p>
    <w:p w:rsidR="00661FB3" w:rsidRDefault="00661FB3">
      <w:pPr>
        <w:pStyle w:val="ConsPlusNormal"/>
        <w:ind w:firstLine="540"/>
        <w:jc w:val="both"/>
      </w:pPr>
      <w:r>
        <w:lastRenderedPageBreak/>
        <w:t xml:space="preserve">В целях надлежащего исполнения контракта заказчику следует составить техническое задание, условия которого позволяют более качественно осуществлять работы по строительству, реконструкции и текущему ремонту автомобильных дорог в соответствии с требованиями </w:t>
      </w:r>
      <w:hyperlink r:id="rId15" w:history="1">
        <w:r>
          <w:rPr>
            <w:color w:val="0000FF"/>
          </w:rPr>
          <w:t>статьи 33</w:t>
        </w:r>
      </w:hyperlink>
      <w:r>
        <w:t xml:space="preserve"> Закона N 44-ФЗ.</w:t>
      </w:r>
    </w:p>
    <w:p w:rsidR="00661FB3" w:rsidRDefault="00661FB3">
      <w:pPr>
        <w:pStyle w:val="ConsPlusNormal"/>
        <w:ind w:firstLine="540"/>
        <w:jc w:val="both"/>
      </w:pPr>
      <w:r>
        <w:t>В случае ненадлежащего исполнения условий контракта заказчик вправе:</w:t>
      </w:r>
    </w:p>
    <w:p w:rsidR="00661FB3" w:rsidRDefault="00661FB3">
      <w:pPr>
        <w:pStyle w:val="ConsPlusNormal"/>
        <w:ind w:firstLine="540"/>
        <w:jc w:val="both"/>
      </w:pPr>
      <w:r>
        <w:t>применить штрафные санкции в размере, предусмотренном контрактом;</w:t>
      </w:r>
    </w:p>
    <w:p w:rsidR="00661FB3" w:rsidRDefault="00661FB3">
      <w:pPr>
        <w:pStyle w:val="ConsPlusNormal"/>
        <w:ind w:firstLine="540"/>
        <w:jc w:val="both"/>
      </w:pPr>
      <w:r>
        <w:t>отказаться от приемки некачественно выполненных работ до устранения недостатков;</w:t>
      </w:r>
    </w:p>
    <w:p w:rsidR="00661FB3" w:rsidRDefault="00661FB3">
      <w:pPr>
        <w:pStyle w:val="ConsPlusNormal"/>
        <w:ind w:firstLine="540"/>
        <w:jc w:val="both"/>
      </w:pPr>
      <w:r>
        <w:t>расторгнуть контракт, в том числе в одностороннем порядке;</w:t>
      </w:r>
    </w:p>
    <w:p w:rsidR="00661FB3" w:rsidRDefault="00661FB3">
      <w:pPr>
        <w:pStyle w:val="ConsPlusNormal"/>
        <w:ind w:firstLine="540"/>
        <w:jc w:val="both"/>
      </w:pPr>
      <w:r>
        <w:t>требовать исполнения гарантийных обязатель</w:t>
      </w:r>
      <w:proofErr w:type="gramStart"/>
      <w:r>
        <w:t>ств пр</w:t>
      </w:r>
      <w:proofErr w:type="gramEnd"/>
      <w:r>
        <w:t>и наступлении гарантийных случаев.</w:t>
      </w:r>
    </w:p>
    <w:p w:rsidR="00661FB3" w:rsidRDefault="00661FB3">
      <w:pPr>
        <w:pStyle w:val="ConsPlusNormal"/>
        <w:ind w:firstLine="540"/>
        <w:jc w:val="both"/>
      </w:pPr>
      <w:r>
        <w:t>Необходимо отметить, что Закон N 44-ФЗ содержит необходимые антидемпинговые меры при проведен</w:t>
      </w:r>
      <w:proofErr w:type="gramStart"/>
      <w:r>
        <w:t>ии ау</w:t>
      </w:r>
      <w:proofErr w:type="gramEnd"/>
      <w:r>
        <w:t>кциона, позволяющие обеспечить защиту заказчиков от недобросовестных действий участников закупки, необоснованно занижающих цену контракта (</w:t>
      </w:r>
      <w:hyperlink r:id="rId16" w:history="1">
        <w:r>
          <w:rPr>
            <w:color w:val="0000FF"/>
          </w:rPr>
          <w:t>статья 37</w:t>
        </w:r>
      </w:hyperlink>
      <w:r>
        <w:t xml:space="preserve"> Закона N 44-ФЗ).</w:t>
      </w:r>
    </w:p>
    <w:p w:rsidR="00661FB3" w:rsidRDefault="00661FB3">
      <w:pPr>
        <w:pStyle w:val="ConsPlusNormal"/>
        <w:ind w:firstLine="540"/>
        <w:jc w:val="both"/>
      </w:pPr>
      <w:r>
        <w:t>2. По доводу о возможном участии в электронных аукционах участников закупки, не имеющих достаточных опыта и квалификации.</w:t>
      </w:r>
    </w:p>
    <w:p w:rsidR="00661FB3" w:rsidRDefault="00661FB3">
      <w:pPr>
        <w:pStyle w:val="ConsPlusNormal"/>
        <w:ind w:firstLine="540"/>
        <w:jc w:val="both"/>
      </w:pPr>
      <w:proofErr w:type="gramStart"/>
      <w:r>
        <w:t>Приложением N 1 к постановлению Правительства Российской Федерации от 4 февраля 2015 г. N 99 "Об установлении дополнительных требований к участникам закупки отдельных видов товаров, работ, услуг, случаев отнесения товаров, работ, услуг к товарам, работам, услугам, которые по причине их технической и (или) технологической сложности, инновационного, высокотехнологичного или специализированного характера способны поставить, выполнить, оказать только поставщики (подрядчики, исполнители), имеющие необходимый</w:t>
      </w:r>
      <w:proofErr w:type="gramEnd"/>
      <w:r>
        <w:t xml:space="preserve"> уровень квалификации, а также документов, подтверждающих соответствие участников закупки указанным дополнительным требованиям" (далее - Постановление N 99) установлены дополнительные </w:t>
      </w:r>
      <w:hyperlink r:id="rId17" w:history="1">
        <w:r>
          <w:rPr>
            <w:color w:val="0000FF"/>
          </w:rPr>
          <w:t>требования</w:t>
        </w:r>
      </w:hyperlink>
      <w:r>
        <w:t xml:space="preserve"> к участникам закупки отдельных видов товаров, работ, услуг, закупки которых осуществляются путем проведения конкурсов с ограниченным участием, двухэтапных конкурсов, закрытых конкурсов с ограниченным участием, закрытых двухэтапных конкурсов или аукционов.</w:t>
      </w:r>
    </w:p>
    <w:p w:rsidR="00661FB3" w:rsidRDefault="00661FB3">
      <w:pPr>
        <w:pStyle w:val="ConsPlusNormal"/>
        <w:ind w:firstLine="540"/>
        <w:jc w:val="both"/>
      </w:pPr>
      <w:hyperlink r:id="rId18" w:history="1">
        <w:r>
          <w:rPr>
            <w:color w:val="0000FF"/>
          </w:rPr>
          <w:t>Пунктом 2</w:t>
        </w:r>
      </w:hyperlink>
      <w:r>
        <w:t xml:space="preserve"> Приложения N 1 к Постановлению N 99 установлено, что при осуществлении закупки на выполнение работ строительных, включенных в код </w:t>
      </w:r>
      <w:hyperlink r:id="rId19" w:history="1">
        <w:r>
          <w:rPr>
            <w:color w:val="0000FF"/>
          </w:rPr>
          <w:t>45</w:t>
        </w:r>
      </w:hyperlink>
      <w:r>
        <w:t xml:space="preserve"> (кроме кода </w:t>
      </w:r>
      <w:hyperlink r:id="rId20" w:history="1">
        <w:r>
          <w:rPr>
            <w:color w:val="0000FF"/>
          </w:rPr>
          <w:t>45.12</w:t>
        </w:r>
      </w:hyperlink>
      <w:r>
        <w:t xml:space="preserve">) (ОКПД) </w:t>
      </w:r>
      <w:proofErr w:type="gramStart"/>
      <w:r>
        <w:t>ОК</w:t>
      </w:r>
      <w:proofErr w:type="gramEnd"/>
      <w:r>
        <w:t xml:space="preserve"> 034-2007, в случае, если при проведении электронного аукциона начальная (максимальная) цена контракта (цена лота) превышает 10 млн руб., заказчик обязан установить дополнительное требование к участникам закупки, а именно наличие опыта исполнения (с учетом правопреемства) контракта (договора) на выполнение соответствующих работ строительных за последние 3 года до даты подачи заявки на участие в закупке.</w:t>
      </w:r>
    </w:p>
    <w:p w:rsidR="00661FB3" w:rsidRDefault="00661FB3">
      <w:pPr>
        <w:pStyle w:val="ConsPlusNormal"/>
        <w:ind w:firstLine="540"/>
        <w:jc w:val="both"/>
      </w:pPr>
      <w:r>
        <w:t>Таким образом, законодательством о контрактной системе установлен механизм, позволяющий выбрать квалифицированного подрядчика при осуществлении закупок работ по строительству, реконструкции и текущему ремонту автомобильных дорог путем проведения электронного аукциона.</w:t>
      </w:r>
    </w:p>
    <w:p w:rsidR="00661FB3" w:rsidRDefault="00661FB3">
      <w:pPr>
        <w:pStyle w:val="ConsPlusNormal"/>
        <w:ind w:firstLine="540"/>
        <w:jc w:val="both"/>
      </w:pPr>
      <w:r>
        <w:t xml:space="preserve">На основании изложенного предложение о внесении изменений в </w:t>
      </w:r>
      <w:hyperlink r:id="rId21" w:history="1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31 октября 2013 г. N 2019-р не может быть поддержано.</w:t>
      </w:r>
    </w:p>
    <w:p w:rsidR="00661FB3" w:rsidRDefault="00661FB3">
      <w:pPr>
        <w:pStyle w:val="ConsPlusNormal"/>
        <w:jc w:val="both"/>
      </w:pPr>
    </w:p>
    <w:p w:rsidR="00661FB3" w:rsidRDefault="00661FB3">
      <w:pPr>
        <w:pStyle w:val="ConsPlusNormal"/>
        <w:jc w:val="right"/>
      </w:pPr>
      <w:r>
        <w:t>Е.И.ЕЛИН</w:t>
      </w:r>
    </w:p>
    <w:p w:rsidR="00661FB3" w:rsidRDefault="00661FB3">
      <w:pPr>
        <w:pStyle w:val="ConsPlusNormal"/>
      </w:pPr>
      <w:r>
        <w:t>17.12.2015</w:t>
      </w:r>
    </w:p>
    <w:p w:rsidR="00661FB3" w:rsidRDefault="00661FB3">
      <w:pPr>
        <w:pStyle w:val="ConsPlusNormal"/>
      </w:pPr>
    </w:p>
    <w:p w:rsidR="00661FB3" w:rsidRDefault="00661FB3">
      <w:pPr>
        <w:pStyle w:val="ConsPlusNormal"/>
      </w:pPr>
    </w:p>
    <w:p w:rsidR="00661FB3" w:rsidRDefault="00661FB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70CFF" w:rsidRDefault="00D70CFF">
      <w:bookmarkStart w:id="0" w:name="_GoBack"/>
      <w:bookmarkEnd w:id="0"/>
    </w:p>
    <w:sectPr w:rsidR="00D70CFF" w:rsidSect="00E50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FB3"/>
    <w:rsid w:val="00661FB3"/>
    <w:rsid w:val="00D7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1F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1F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61FB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1F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1F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61FB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21386C85A2A3A53BF0126D42A684E6E862464930BD00B3FA9DFF1C2487D59A145A705639BEA47D3625L" TargetMode="External"/><Relationship Id="rId13" Type="http://schemas.openxmlformats.org/officeDocument/2006/relationships/hyperlink" Target="consultantplus://offline/ref=C421386C85A2A3A53BF0126D42A684E6E862464930BD00B3FA9DFF1C2487D59A145A705639BEA57E362CL" TargetMode="External"/><Relationship Id="rId18" Type="http://schemas.openxmlformats.org/officeDocument/2006/relationships/hyperlink" Target="consultantplus://offline/ref=C421386C85A2A3A53BF0126D42A684E6E86C4E4C33BE00B3FA9DFF1C2487D59A145A705639BEA47E3623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421386C85A2A3A53BF0126D42A684E6E862464930BD00B3FA9DFF1C2487D59A145A705639BEA47D3625L" TargetMode="External"/><Relationship Id="rId7" Type="http://schemas.openxmlformats.org/officeDocument/2006/relationships/hyperlink" Target="consultantplus://offline/ref=C421386C85A2A3A53BF0126D42A684E6E862484A30BD00B3FA9DFF1C2487D59A145A705639BFA378362CL" TargetMode="External"/><Relationship Id="rId12" Type="http://schemas.openxmlformats.org/officeDocument/2006/relationships/hyperlink" Target="consultantplus://offline/ref=C421386C85A2A3A53BF0126D42A684E6E8614D4F30B000B3FA9DFF1C2487D59A145A70563ABDA47B3626L" TargetMode="External"/><Relationship Id="rId17" Type="http://schemas.openxmlformats.org/officeDocument/2006/relationships/hyperlink" Target="consultantplus://offline/ref=C421386C85A2A3A53BF0126D42A684E6E86C4E4C33BE00B3FA9DFF1C2487D59A145A705639BEA47D3621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421386C85A2A3A53BF0126D42A684E6E862484A30BD00B3FA9DFF1C2487D59A145A705639BEA07F3622L" TargetMode="External"/><Relationship Id="rId20" Type="http://schemas.openxmlformats.org/officeDocument/2006/relationships/hyperlink" Target="consultantplus://offline/ref=C421386C85A2A3A53BF0126D42A684E6E8614D4F30B000B3FA9DFF1C2487D59A145A70563ABDA57C362D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421386C85A2A3A53BF0126D42A684E6E862464930BD00B3FA9DFF1C2487D59A145A705639BEA47D3625L" TargetMode="External"/><Relationship Id="rId11" Type="http://schemas.openxmlformats.org/officeDocument/2006/relationships/hyperlink" Target="consultantplus://offline/ref=C421386C85A2A3A53BF0126D42A684E6E8614D4F30B000B3FA9DFF1C2487D59A145A70563ABDA57C362DL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C421386C85A2A3A53BF0126D42A684E6E862484A30BD00B3FA9DFF1C2487D59A145A705639BEA7743623L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C421386C85A2A3A53BF0126D42A684E6E8614D4F30B000B3FA9DFF1C2487D59A145A70563ABDA47B3626L" TargetMode="External"/><Relationship Id="rId19" Type="http://schemas.openxmlformats.org/officeDocument/2006/relationships/hyperlink" Target="consultantplus://offline/ref=C421386C85A2A3A53BF0126D42A684E6E8614D4F30B000B3FA9DFF1C2487D59A145A70563ABDA47B3626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421386C85A2A3A53BF0126D42A684E6E862464930BD00B3FA9DFF1C2487D59A145A705639BEA4743624L" TargetMode="External"/><Relationship Id="rId14" Type="http://schemas.openxmlformats.org/officeDocument/2006/relationships/hyperlink" Target="consultantplus://offline/ref=C421386C85A2A3A53BF0126D42A684E6E862484A30BD00B3FA9DFF1C2487D59A145A705639BEA57D3625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1278</Words>
  <Characters>7286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2016-01-26T11:54:00Z</dcterms:created>
  <dcterms:modified xsi:type="dcterms:W3CDTF">2016-01-26T11:55:00Z</dcterms:modified>
</cp:coreProperties>
</file>